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426AFC">
      <w:pPr>
        <w:widowControl w:val="0"/>
        <w:autoSpaceDE w:val="0"/>
        <w:autoSpaceDN w:val="0"/>
        <w:adjustRightInd w:val="0"/>
      </w:pPr>
      <w:r>
        <w:rPr>
          <w:b/>
          <w:bCs/>
        </w:rPr>
        <w:t>I</w:t>
      </w:r>
      <w:bookmarkStart w:id="0" w:name="_GoBack"/>
      <w:bookmarkEnd w:id="0"/>
      <w:r w:rsidR="00B921ED">
        <w:rPr>
          <w:b/>
          <w:bCs/>
        </w:rPr>
        <w:t>DE</w:t>
      </w:r>
      <w:r w:rsidR="00831B2C">
        <w:rPr>
          <w:b/>
          <w:bCs/>
        </w:rPr>
        <w:t>N</w:t>
      </w:r>
      <w:r w:rsidR="00B921ED">
        <w:rPr>
          <w:b/>
          <w:bCs/>
        </w:rPr>
        <w:t xml:space="preserve">TIFYING THE MOST COST EFFECTIVE METHOD OF RISK ASSESSING ASYMPTOMATIC WOLFF-PARKINSON-WHITE PATIENTS </w:t>
      </w:r>
    </w:p>
    <w:p w:rsidR="00B921ED" w:rsidRDefault="00B921ED">
      <w:pPr>
        <w:widowControl w:val="0"/>
        <w:autoSpaceDE w:val="0"/>
        <w:autoSpaceDN w:val="0"/>
        <w:adjustRightInd w:val="0"/>
      </w:pPr>
      <w:r w:rsidRPr="00831B2C">
        <w:rPr>
          <w:b/>
          <w:bCs/>
          <w:u w:val="single"/>
        </w:rPr>
        <w:t>C</w:t>
      </w:r>
      <w:r w:rsidR="00831B2C" w:rsidRPr="00831B2C">
        <w:rPr>
          <w:b/>
          <w:bCs/>
          <w:u w:val="single"/>
        </w:rPr>
        <w:t>.</w:t>
      </w:r>
      <w:r w:rsidRPr="00831B2C">
        <w:rPr>
          <w:b/>
          <w:bCs/>
          <w:u w:val="single"/>
        </w:rPr>
        <w:t>S</w:t>
      </w:r>
      <w:r w:rsidR="00831B2C" w:rsidRPr="00831B2C">
        <w:rPr>
          <w:b/>
          <w:bCs/>
          <w:u w:val="single"/>
        </w:rPr>
        <w:t>.</w:t>
      </w:r>
      <w:r w:rsidRPr="00831B2C">
        <w:rPr>
          <w:b/>
          <w:bCs/>
          <w:u w:val="single"/>
        </w:rPr>
        <w:t xml:space="preserve"> </w:t>
      </w:r>
      <w:r w:rsidR="00831B2C" w:rsidRPr="00831B2C">
        <w:rPr>
          <w:b/>
          <w:bCs/>
          <w:u w:val="single"/>
        </w:rPr>
        <w:t>Snyder</w:t>
      </w:r>
      <w:r w:rsidR="00831B2C" w:rsidRPr="00831B2C">
        <w:rPr>
          <w:b/>
          <w:bCs/>
          <w:u w:val="single"/>
          <w:vertAlign w:val="superscript"/>
        </w:rPr>
        <w:t>1</w:t>
      </w:r>
      <w:r>
        <w:t>, P</w:t>
      </w:r>
      <w:r w:rsidR="00831B2C">
        <w:t>.</w:t>
      </w:r>
      <w:r>
        <w:t>E</w:t>
      </w:r>
      <w:r w:rsidR="00831B2C">
        <w:t>.</w:t>
      </w:r>
      <w:r>
        <w:t xml:space="preserve"> </w:t>
      </w:r>
      <w:r w:rsidR="00831B2C">
        <w:t>Thomas</w:t>
      </w:r>
      <w:r w:rsidR="00831B2C" w:rsidRPr="00831B2C">
        <w:rPr>
          <w:vertAlign w:val="superscript"/>
        </w:rPr>
        <w:t>2</w:t>
      </w:r>
      <w:r>
        <w:t>, J</w:t>
      </w:r>
      <w:r w:rsidR="00831B2C">
        <w:t>.</w:t>
      </w:r>
      <w:r>
        <w:t xml:space="preserve"> </w:t>
      </w:r>
      <w:r w:rsidR="00831B2C">
        <w:t>Steinberg</w:t>
      </w:r>
      <w:r w:rsidR="00831B2C" w:rsidRPr="00831B2C">
        <w:rPr>
          <w:vertAlign w:val="superscript"/>
        </w:rPr>
        <w:t>3</w:t>
      </w:r>
    </w:p>
    <w:p w:rsidR="00B921ED" w:rsidRDefault="00831B2C" w:rsidP="00831B2C">
      <w:pPr>
        <w:widowControl w:val="0"/>
        <w:autoSpaceDE w:val="0"/>
        <w:autoSpaceDN w:val="0"/>
        <w:adjustRightInd w:val="0"/>
        <w:rPr>
          <w:color w:val="503820"/>
        </w:rPr>
      </w:pPr>
      <w:r w:rsidRPr="00831B2C">
        <w:rPr>
          <w:color w:val="000000"/>
          <w:vertAlign w:val="superscript"/>
        </w:rPr>
        <w:t>1</w:t>
      </w:r>
      <w:r>
        <w:rPr>
          <w:color w:val="000000"/>
        </w:rPr>
        <w:t xml:space="preserve">Rainbow Babies and Children's Hospital, Cleveland, OH, USA, </w:t>
      </w:r>
      <w:r w:rsidRPr="00831B2C">
        <w:rPr>
          <w:color w:val="000000"/>
          <w:vertAlign w:val="superscript"/>
        </w:rPr>
        <w:t>2</w:t>
      </w:r>
      <w:r>
        <w:rPr>
          <w:color w:val="000000"/>
        </w:rPr>
        <w:t xml:space="preserve">Ochsner New Orleans, LA, USA, </w:t>
      </w:r>
      <w:r w:rsidRPr="00831B2C">
        <w:rPr>
          <w:color w:val="000000"/>
          <w:vertAlign w:val="superscript"/>
        </w:rPr>
        <w:t>3</w:t>
      </w:r>
      <w:r>
        <w:rPr>
          <w:color w:val="000000"/>
        </w:rPr>
        <w:t>Tulane University, New Orleans, LA,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831B2C" w:rsidRDefault="00B921ED" w:rsidP="00831B2C">
      <w:pPr>
        <w:widowControl w:val="0"/>
        <w:autoSpaceDE w:val="0"/>
        <w:autoSpaceDN w:val="0"/>
        <w:adjustRightInd w:val="0"/>
        <w:jc w:val="both"/>
      </w:pPr>
      <w:r>
        <w:t>Identify a cost effective approach to risk assessing asymptomatic WPW.</w:t>
      </w:r>
    </w:p>
    <w:p w:rsidR="00831B2C" w:rsidRDefault="00831B2C" w:rsidP="00831B2C">
      <w:pPr>
        <w:widowControl w:val="0"/>
        <w:autoSpaceDE w:val="0"/>
        <w:autoSpaceDN w:val="0"/>
        <w:adjustRightInd w:val="0"/>
        <w:jc w:val="both"/>
      </w:pPr>
      <w:r>
        <w:t xml:space="preserve">Methods: </w:t>
      </w:r>
      <w:r w:rsidR="00B921ED">
        <w:t xml:space="preserve">A cost effectiveness analysis using a decision tree model comparing asymptomatic WPW patients undergoing </w:t>
      </w:r>
      <w:proofErr w:type="spellStart"/>
      <w:r w:rsidR="00B921ED">
        <w:t>transvenous</w:t>
      </w:r>
      <w:proofErr w:type="spellEnd"/>
      <w:r w:rsidR="00B921ED">
        <w:t xml:space="preserve"> electrophysiology study (TVEPS) vs. exercise stress test (EST), then </w:t>
      </w:r>
      <w:proofErr w:type="spellStart"/>
      <w:r w:rsidR="00B921ED">
        <w:t>transesophageal</w:t>
      </w:r>
      <w:proofErr w:type="spellEnd"/>
      <w:r w:rsidR="00B921ED">
        <w:t xml:space="preserve"> electrophysiology study (TEEPS) progressing to</w:t>
      </w:r>
      <w:r>
        <w:t xml:space="preserve"> TVEPS if risk not determined. </w:t>
      </w:r>
      <w:r w:rsidR="00B921ED">
        <w:t>A TEEPS followed EST when WPW remained and TVEPS followed TEEPS when atrial fibrillation (</w:t>
      </w:r>
      <w:proofErr w:type="spellStart"/>
      <w:r w:rsidR="00B921ED">
        <w:t>Afib</w:t>
      </w:r>
      <w:proofErr w:type="spellEnd"/>
      <w:r w:rsidR="00B921ED">
        <w:t>)</w:t>
      </w:r>
      <w:r>
        <w:t xml:space="preserve"> </w:t>
      </w:r>
      <w:r w:rsidR="00B921ED">
        <w:t>not inducible or the shortest pre</w:t>
      </w:r>
      <w:r>
        <w:t xml:space="preserve"> </w:t>
      </w:r>
      <w:r w:rsidR="00B921ED">
        <w:t xml:space="preserve">excited RR interval&lt; 250 </w:t>
      </w:r>
      <w:proofErr w:type="spellStart"/>
      <w:r w:rsidR="00B921ED">
        <w:t>msc</w:t>
      </w:r>
      <w:proofErr w:type="spellEnd"/>
      <w:r w:rsidR="00B921ED">
        <w:t xml:space="preserve">.  Efficacy was EST was 15% and TEEPS at inducing </w:t>
      </w:r>
      <w:proofErr w:type="spellStart"/>
      <w:r w:rsidR="00B921ED">
        <w:t>Afib</w:t>
      </w:r>
      <w:proofErr w:type="spellEnd"/>
      <w:r w:rsidR="00B921ED">
        <w:t xml:space="preserve"> was 88%; with 78% having no risk. Costs were EST $277, TEEPS $990, TVEPS $4035.  </w:t>
      </w:r>
    </w:p>
    <w:p w:rsidR="00831B2C" w:rsidRDefault="00831B2C" w:rsidP="00831B2C">
      <w:pPr>
        <w:widowControl w:val="0"/>
        <w:autoSpaceDE w:val="0"/>
        <w:autoSpaceDN w:val="0"/>
        <w:adjustRightInd w:val="0"/>
        <w:jc w:val="both"/>
      </w:pPr>
      <w:r>
        <w:t xml:space="preserve">Results: </w:t>
      </w:r>
      <w:r w:rsidR="00B921ED">
        <w:t xml:space="preserve">This approach involving EST, TEEPS and potential TVEPS is the most cost-effective method of identifying risk in asymptomatic WPW patients with an expected cost of $2,174 </w:t>
      </w:r>
      <w:r>
        <w:t xml:space="preserve">compared to $4,035 for TVEPS. </w:t>
      </w:r>
      <w:r w:rsidR="00B921ED">
        <w:t>Combining efficacy and cost data the most cost effective means of risk assessment is to start with EST and if</w:t>
      </w:r>
      <w:r>
        <w:t xml:space="preserve"> loss of VPE  does not occur, </w:t>
      </w:r>
      <w:r w:rsidR="00B921ED">
        <w:t xml:space="preserve">progressing to TEEPS  and if </w:t>
      </w:r>
      <w:proofErr w:type="spellStart"/>
      <w:r w:rsidR="00B921ED">
        <w:t>AFib</w:t>
      </w:r>
      <w:proofErr w:type="spellEnd"/>
      <w:r w:rsidR="00B921ED">
        <w:t xml:space="preserve"> not induced or is risky then performing a TVEPS with an average savings of $1,861 per patient. This approach remained cost effective to TEEPS efficacy rates of &gt; 31% if not screened out at EST.</w:t>
      </w:r>
    </w:p>
    <w:p w:rsidR="00B921ED" w:rsidRDefault="00831B2C" w:rsidP="00831B2C">
      <w:pPr>
        <w:widowControl w:val="0"/>
        <w:autoSpaceDE w:val="0"/>
        <w:autoSpaceDN w:val="0"/>
        <w:adjustRightInd w:val="0"/>
        <w:jc w:val="both"/>
      </w:pPr>
      <w:r>
        <w:t xml:space="preserve">Conclusions: </w:t>
      </w:r>
      <w:r w:rsidR="00B921ED">
        <w:t>This approach of EST, then TEEPS on those that do not lose pre</w:t>
      </w:r>
      <w:r>
        <w:t xml:space="preserve"> </w:t>
      </w:r>
      <w:r w:rsidR="00B921ED">
        <w:t xml:space="preserve">excitation in a single beat, to TVEPS in those where </w:t>
      </w:r>
      <w:proofErr w:type="spellStart"/>
      <w:r w:rsidR="00B921ED">
        <w:t>AFib</w:t>
      </w:r>
      <w:proofErr w:type="spellEnd"/>
      <w:r w:rsidR="00B921ED">
        <w:t xml:space="preserve"> with not-inducible or is risky is the most cost effective way to risk assess asymptomatic WPW  patients with average savings of $1,861. 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B90545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45" w:rsidRDefault="00B90545" w:rsidP="00B90545">
      <w:r>
        <w:separator/>
      </w:r>
    </w:p>
  </w:endnote>
  <w:endnote w:type="continuationSeparator" w:id="0">
    <w:p w:rsidR="00B90545" w:rsidRDefault="00B90545" w:rsidP="00B9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45" w:rsidRDefault="00B90545" w:rsidP="00B90545">
      <w:r>
        <w:separator/>
      </w:r>
    </w:p>
  </w:footnote>
  <w:footnote w:type="continuationSeparator" w:id="0">
    <w:p w:rsidR="00B90545" w:rsidRDefault="00B90545" w:rsidP="00B9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45" w:rsidRDefault="00B90545" w:rsidP="00B90545">
    <w:pPr>
      <w:pStyle w:val="Header"/>
    </w:pPr>
    <w:r>
      <w:t>1342, oral or poster, cat: 49</w:t>
    </w:r>
  </w:p>
  <w:p w:rsidR="00B90545" w:rsidRDefault="00B90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26AFC"/>
    <w:rsid w:val="00447B2F"/>
    <w:rsid w:val="00831B2C"/>
    <w:rsid w:val="00A53A18"/>
    <w:rsid w:val="00B90545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5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5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54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5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5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54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77463DC5</Template>
  <TotalTime>18</TotalTime>
  <Pages>1</Pages>
  <Words>280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2012-03-29T10:42:00Z</cp:lastPrinted>
  <dcterms:created xsi:type="dcterms:W3CDTF">2012-03-29T10:41:00Z</dcterms:created>
  <dcterms:modified xsi:type="dcterms:W3CDTF">2012-05-22T12:15:00Z</dcterms:modified>
</cp:coreProperties>
</file>